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7C6F7" w14:textId="5943DCA5" w:rsidR="00A46634" w:rsidRPr="00527203" w:rsidRDefault="00A46634" w:rsidP="00A46634">
      <w:pPr>
        <w:ind w:left="426" w:firstLine="0"/>
        <w:rPr>
          <w:b/>
          <w:bCs/>
          <w:color w:val="0070C0"/>
          <w:sz w:val="28"/>
          <w:szCs w:val="28"/>
        </w:rPr>
      </w:pPr>
      <w:r w:rsidRPr="00527203">
        <w:rPr>
          <w:b/>
          <w:bCs/>
          <w:color w:val="0070C0"/>
          <w:sz w:val="28"/>
          <w:szCs w:val="28"/>
        </w:rPr>
        <w:t>GARA G00030 PROCEDURA APERTA PER L'AFFIDAMENTO DEL SERVIZIO DI “SISTEMA INTEGRATO DI SERVIZI INFORMATICI SPECIALISTICI - CIG: 786333447E</w:t>
      </w:r>
    </w:p>
    <w:p w14:paraId="1B7478BD" w14:textId="77777777" w:rsidR="00527203" w:rsidRPr="00527203" w:rsidRDefault="00527203" w:rsidP="00A46634">
      <w:pPr>
        <w:ind w:left="426" w:firstLine="0"/>
        <w:rPr>
          <w:b/>
          <w:bCs/>
          <w:color w:val="0070C0"/>
          <w:sz w:val="28"/>
          <w:szCs w:val="28"/>
          <w:u w:val="single"/>
        </w:rPr>
      </w:pPr>
    </w:p>
    <w:p w14:paraId="5894A326" w14:textId="0F7C4E7F" w:rsidR="00527203" w:rsidRPr="00527203" w:rsidRDefault="00527203" w:rsidP="00527203">
      <w:pPr>
        <w:ind w:left="426" w:firstLine="0"/>
        <w:jc w:val="center"/>
        <w:rPr>
          <w:b/>
          <w:bCs/>
          <w:color w:val="0070C0"/>
          <w:sz w:val="28"/>
          <w:szCs w:val="28"/>
          <w:u w:val="single"/>
        </w:rPr>
      </w:pPr>
      <w:r w:rsidRPr="00527203">
        <w:rPr>
          <w:b/>
          <w:bCs/>
          <w:color w:val="0070C0"/>
          <w:sz w:val="28"/>
          <w:szCs w:val="28"/>
          <w:u w:val="single"/>
        </w:rPr>
        <w:t>CHIAR</w:t>
      </w:r>
      <w:r w:rsidR="00002166">
        <w:rPr>
          <w:b/>
          <w:bCs/>
          <w:color w:val="0070C0"/>
          <w:sz w:val="28"/>
          <w:szCs w:val="28"/>
          <w:u w:val="single"/>
        </w:rPr>
        <w:t>I</w:t>
      </w:r>
      <w:r w:rsidRPr="00527203">
        <w:rPr>
          <w:b/>
          <w:bCs/>
          <w:color w:val="0070C0"/>
          <w:sz w:val="28"/>
          <w:szCs w:val="28"/>
          <w:u w:val="single"/>
        </w:rPr>
        <w:t>MENTI E FAQ</w:t>
      </w:r>
    </w:p>
    <w:p w14:paraId="6B1516CD" w14:textId="77777777" w:rsidR="00A46634" w:rsidRPr="00527203" w:rsidRDefault="00A46634" w:rsidP="00A46634">
      <w:pPr>
        <w:ind w:left="426" w:firstLine="0"/>
        <w:rPr>
          <w:b/>
          <w:bCs/>
          <w:color w:val="FF0000"/>
          <w:sz w:val="28"/>
          <w:szCs w:val="28"/>
          <w:u w:val="single"/>
        </w:rPr>
      </w:pPr>
    </w:p>
    <w:p w14:paraId="555A76F2" w14:textId="77777777" w:rsidR="00A46634" w:rsidRPr="00527203" w:rsidRDefault="00A46634" w:rsidP="00A46634">
      <w:pPr>
        <w:ind w:left="426" w:firstLine="0"/>
        <w:rPr>
          <w:b/>
          <w:bCs/>
          <w:color w:val="FF0000"/>
          <w:sz w:val="28"/>
          <w:szCs w:val="28"/>
          <w:u w:val="single"/>
        </w:rPr>
      </w:pPr>
    </w:p>
    <w:p w14:paraId="5943AF7C" w14:textId="53B468D9" w:rsidR="00A46634" w:rsidRPr="00527203" w:rsidRDefault="00A46634" w:rsidP="00A46634">
      <w:pPr>
        <w:ind w:left="426" w:firstLine="0"/>
        <w:rPr>
          <w:b/>
          <w:bCs/>
          <w:color w:val="FF0000"/>
          <w:sz w:val="28"/>
          <w:szCs w:val="28"/>
          <w:u w:val="single"/>
        </w:rPr>
      </w:pPr>
      <w:r w:rsidRPr="00527203">
        <w:rPr>
          <w:b/>
          <w:bCs/>
          <w:color w:val="FF0000"/>
          <w:sz w:val="28"/>
          <w:szCs w:val="28"/>
          <w:u w:val="single"/>
        </w:rPr>
        <w:t>CHIARIMENTI DELL’AMMINISTRAZIONE</w:t>
      </w:r>
    </w:p>
    <w:p w14:paraId="481604E3" w14:textId="2E3CFB2C" w:rsidR="00A46634" w:rsidRPr="00527203" w:rsidRDefault="00A46634" w:rsidP="00A46634">
      <w:pPr>
        <w:ind w:left="426" w:firstLine="0"/>
        <w:rPr>
          <w:color w:val="0070C0"/>
          <w:sz w:val="28"/>
          <w:szCs w:val="28"/>
          <w:u w:val="single"/>
        </w:rPr>
      </w:pPr>
      <w:r w:rsidRPr="00527203">
        <w:rPr>
          <w:color w:val="0070C0"/>
          <w:sz w:val="28"/>
          <w:szCs w:val="28"/>
          <w:u w:val="single"/>
        </w:rPr>
        <w:t xml:space="preserve">Si comunica agli operatori economici che la base d’ASTA della procedura in oggetto è riferita alla durata dell’appalto (24 mesi) inclusa la proroga tecnica (3 mesi), come illustrato nella tabella riportata nell’Art 4 del Disciplinare di gara. Il contratto sarà stipulato con l’O.E. aggiudicatario per un periodo di 24 mesi con un importo corrispondente all’offerta al netto dei tre mesi di proroga. </w:t>
      </w:r>
    </w:p>
    <w:p w14:paraId="10DB5415" w14:textId="77777777" w:rsidR="00A46634" w:rsidRPr="00527203" w:rsidRDefault="00A46634" w:rsidP="00A46634">
      <w:pPr>
        <w:ind w:left="426" w:firstLine="0"/>
        <w:rPr>
          <w:color w:val="0070C0"/>
          <w:sz w:val="28"/>
          <w:szCs w:val="28"/>
          <w:u w:val="single"/>
        </w:rPr>
      </w:pPr>
    </w:p>
    <w:p w14:paraId="20588571" w14:textId="77777777" w:rsidR="00A46634" w:rsidRDefault="00A46634" w:rsidP="00A46634">
      <w:pPr>
        <w:ind w:left="426" w:firstLine="0"/>
        <w:rPr>
          <w:b/>
          <w:bCs/>
          <w:color w:val="FF0000"/>
          <w:sz w:val="32"/>
          <w:szCs w:val="32"/>
          <w:u w:val="single"/>
        </w:rPr>
      </w:pPr>
    </w:p>
    <w:p w14:paraId="21B6B5FA" w14:textId="49356460" w:rsidR="000B58BB" w:rsidRDefault="000B58BB" w:rsidP="00A46634">
      <w:pPr>
        <w:ind w:left="426" w:firstLine="0"/>
        <w:rPr>
          <w:b/>
          <w:bCs/>
          <w:color w:val="FF0000"/>
          <w:u w:val="single"/>
        </w:rPr>
      </w:pPr>
      <w:r w:rsidRPr="000B58BB">
        <w:rPr>
          <w:b/>
          <w:bCs/>
          <w:color w:val="FF0000"/>
          <w:sz w:val="32"/>
          <w:szCs w:val="32"/>
          <w:u w:val="single"/>
        </w:rPr>
        <w:t>FAQ AGGIORNATE AL 27 Agosto 2019</w:t>
      </w:r>
    </w:p>
    <w:p w14:paraId="55D931D3" w14:textId="77777777" w:rsidR="000B58BB" w:rsidRDefault="000B58BB" w:rsidP="00A46634">
      <w:pPr>
        <w:ind w:left="426" w:firstLine="0"/>
        <w:rPr>
          <w:b/>
          <w:bCs/>
          <w:color w:val="FF0000"/>
          <w:u w:val="single"/>
        </w:rPr>
      </w:pPr>
    </w:p>
    <w:p w14:paraId="6F47EA9D" w14:textId="796FECB7" w:rsidR="000F5B8A" w:rsidRPr="000C52AF" w:rsidRDefault="000F5B8A" w:rsidP="00A46634">
      <w:pPr>
        <w:ind w:left="426" w:firstLine="0"/>
        <w:rPr>
          <w:b/>
          <w:bCs/>
          <w:color w:val="FF0000"/>
          <w:u w:val="single"/>
        </w:rPr>
      </w:pPr>
      <w:r w:rsidRPr="000C52AF">
        <w:rPr>
          <w:b/>
          <w:bCs/>
          <w:color w:val="FF0000"/>
          <w:u w:val="single"/>
        </w:rPr>
        <w:t>Q1</w:t>
      </w:r>
    </w:p>
    <w:p w14:paraId="51CE9D44" w14:textId="6152D489" w:rsidR="000F5B8A" w:rsidRDefault="000F5B8A" w:rsidP="00A46634">
      <w:pPr>
        <w:ind w:left="426" w:firstLine="0"/>
        <w:rPr>
          <w:color w:val="FF0000"/>
        </w:rPr>
      </w:pPr>
      <w:r w:rsidRPr="000F5B8A">
        <w:rPr>
          <w:color w:val="FF0000"/>
        </w:rPr>
        <w:t>Nel disciplinare di gara (Art. 12 - Modalità di presentazione delle offerte) al punto</w:t>
      </w:r>
      <w:r w:rsidR="000B58BB">
        <w:rPr>
          <w:color w:val="FF0000"/>
        </w:rPr>
        <w:t xml:space="preserve"> </w:t>
      </w:r>
      <w:r w:rsidRPr="000F5B8A">
        <w:rPr>
          <w:color w:val="FF0000"/>
        </w:rPr>
        <w:t>B. - Documentazione Tecnica si richiede di allegare ai curricula del System</w:t>
      </w:r>
      <w:r w:rsidR="000B58BB">
        <w:rPr>
          <w:color w:val="FF0000"/>
        </w:rPr>
        <w:t xml:space="preserve"> </w:t>
      </w:r>
      <w:r w:rsidRPr="000F5B8A">
        <w:rPr>
          <w:color w:val="FF0000"/>
        </w:rPr>
        <w:t>Administrator e del Tecnico hardware e software la certificazione di Enti e/o ditte</w:t>
      </w:r>
      <w:r w:rsidR="000B58BB">
        <w:rPr>
          <w:color w:val="FF0000"/>
        </w:rPr>
        <w:t xml:space="preserve"> </w:t>
      </w:r>
      <w:r w:rsidRPr="000F5B8A">
        <w:rPr>
          <w:color w:val="FF0000"/>
        </w:rPr>
        <w:t>terze attestanti l’esperienza negli ambienti richiesti. Per alcune esperienze,</w:t>
      </w:r>
      <w:r w:rsidR="000B58BB">
        <w:rPr>
          <w:color w:val="FF0000"/>
        </w:rPr>
        <w:t xml:space="preserve"> </w:t>
      </w:r>
      <w:r w:rsidRPr="000F5B8A">
        <w:rPr>
          <w:color w:val="FF0000"/>
        </w:rPr>
        <w:t>soprattutto le più vecchie, risulta complesso richiedere il rilascio di certificazioni</w:t>
      </w:r>
      <w:r w:rsidR="000B58BB">
        <w:rPr>
          <w:color w:val="FF0000"/>
        </w:rPr>
        <w:t xml:space="preserve"> </w:t>
      </w:r>
      <w:r w:rsidRPr="000F5B8A">
        <w:rPr>
          <w:color w:val="FF0000"/>
        </w:rPr>
        <w:t>per via della natura dei clienti (alcune sono Pubbliche Amministrazioni) e del</w:t>
      </w:r>
      <w:r w:rsidR="000B58BB">
        <w:rPr>
          <w:color w:val="FF0000"/>
        </w:rPr>
        <w:t xml:space="preserve"> </w:t>
      </w:r>
      <w:r w:rsidRPr="000F5B8A">
        <w:rPr>
          <w:color w:val="FF0000"/>
        </w:rPr>
        <w:t>periodo (mese di agosto). Si richiede la possibilità di allegare in alternativa</w:t>
      </w:r>
      <w:r w:rsidR="000B58BB">
        <w:rPr>
          <w:color w:val="FF0000"/>
        </w:rPr>
        <w:t xml:space="preserve"> </w:t>
      </w:r>
      <w:r w:rsidRPr="000F5B8A">
        <w:rPr>
          <w:color w:val="FF0000"/>
        </w:rPr>
        <w:t>un’autocertificazione aziendale ai sensi dell’Art. 76 del DPR 445/2000;</w:t>
      </w:r>
      <w:r w:rsidR="000B58BB">
        <w:rPr>
          <w:color w:val="FF0000"/>
        </w:rPr>
        <w:t xml:space="preserve"> </w:t>
      </w:r>
    </w:p>
    <w:p w14:paraId="6CA20BCA" w14:textId="77777777" w:rsidR="00A46634" w:rsidRDefault="00A46634" w:rsidP="00A46634">
      <w:pPr>
        <w:ind w:left="426" w:firstLine="0"/>
      </w:pPr>
    </w:p>
    <w:p w14:paraId="7E741A5B" w14:textId="2DD8AE43" w:rsidR="000F5B8A" w:rsidRPr="00A46634" w:rsidRDefault="000F5B8A" w:rsidP="00A46634">
      <w:pPr>
        <w:ind w:left="426" w:firstLine="0"/>
        <w:rPr>
          <w:b/>
          <w:bCs/>
        </w:rPr>
      </w:pPr>
      <w:r w:rsidRPr="00A46634">
        <w:rPr>
          <w:b/>
          <w:bCs/>
        </w:rPr>
        <w:t>R1</w:t>
      </w:r>
    </w:p>
    <w:p w14:paraId="47242166" w14:textId="2775161C" w:rsidR="00503EE5" w:rsidRDefault="00503EE5" w:rsidP="00A46634">
      <w:pPr>
        <w:ind w:left="426" w:firstLine="0"/>
      </w:pPr>
      <w:r>
        <w:t xml:space="preserve">In fase di presentazione delle offerte è possibile produrre delle autocertificazioni </w:t>
      </w:r>
      <w:r w:rsidR="00002166">
        <w:t xml:space="preserve">aziendali </w:t>
      </w:r>
      <w:r>
        <w:t xml:space="preserve">come specificato a </w:t>
      </w:r>
      <w:r w:rsidR="006414E0">
        <w:t>pag.</w:t>
      </w:r>
      <w:r>
        <w:t xml:space="preserve"> 7 del disciplinare (relativa alla documentazione dei servizi effettuati) e nelle modalità specificate nel</w:t>
      </w:r>
      <w:r w:rsidR="006414E0">
        <w:t xml:space="preserve">l’art. 6 dello stesso documento; </w:t>
      </w:r>
      <w:r w:rsidR="00051262" w:rsidRPr="00051262">
        <w:t>l’impresa dovrà comunque presentare la predetta documentazione in caso di aggiudicazione provvisoria della gara entro il termine perentorio indicato dall’Amministrazione pena l’esclusione dalla medesima.</w:t>
      </w:r>
    </w:p>
    <w:p w14:paraId="50222823" w14:textId="77777777" w:rsidR="00503EE5" w:rsidRPr="000C52AF" w:rsidRDefault="00503EE5" w:rsidP="00A46634">
      <w:pPr>
        <w:ind w:left="426" w:firstLine="0"/>
      </w:pPr>
    </w:p>
    <w:p w14:paraId="496A97A3" w14:textId="77777777" w:rsidR="000C52AF" w:rsidRDefault="000F5B8A" w:rsidP="00A46634">
      <w:pPr>
        <w:ind w:left="426" w:firstLine="0"/>
      </w:pPr>
      <w:r w:rsidRPr="000C52AF">
        <w:rPr>
          <w:b/>
          <w:bCs/>
          <w:color w:val="FF0000"/>
          <w:u w:val="single"/>
        </w:rPr>
        <w:t>Q2</w:t>
      </w:r>
      <w:r w:rsidR="000C52AF" w:rsidRPr="000C52AF">
        <w:t xml:space="preserve"> </w:t>
      </w:r>
    </w:p>
    <w:p w14:paraId="5D687006" w14:textId="77777777" w:rsidR="00A46634" w:rsidRDefault="000C52AF" w:rsidP="00A46634">
      <w:pPr>
        <w:ind w:left="426" w:firstLine="0"/>
        <w:rPr>
          <w:color w:val="FF0000"/>
        </w:rPr>
      </w:pPr>
      <w:r w:rsidRPr="000C52AF">
        <w:rPr>
          <w:color w:val="FF0000"/>
        </w:rPr>
        <w:t>Nel disciplinare di gara (Art. 13 - Criteri di Aggiudicazione) al punto A. - Offerta</w:t>
      </w:r>
      <w:r w:rsidR="000B58BB">
        <w:rPr>
          <w:color w:val="FF0000"/>
        </w:rPr>
        <w:t xml:space="preserve"> </w:t>
      </w:r>
      <w:r w:rsidRPr="000C52AF">
        <w:rPr>
          <w:color w:val="FF0000"/>
        </w:rPr>
        <w:t>Tecnica è riportata una griglia contenente i criteri di valutazione dell’offerta</w:t>
      </w:r>
      <w:r w:rsidR="000B58BB">
        <w:rPr>
          <w:color w:val="FF0000"/>
        </w:rPr>
        <w:t xml:space="preserve"> </w:t>
      </w:r>
      <w:r w:rsidRPr="000C52AF">
        <w:rPr>
          <w:color w:val="FF0000"/>
        </w:rPr>
        <w:t>tecnica. Nella griglia non è riportato nessun punteggio per la “Presentazione</w:t>
      </w:r>
      <w:r w:rsidR="000B58BB">
        <w:rPr>
          <w:color w:val="FF0000"/>
        </w:rPr>
        <w:t xml:space="preserve"> </w:t>
      </w:r>
      <w:r w:rsidRPr="000C52AF">
        <w:rPr>
          <w:color w:val="FF0000"/>
        </w:rPr>
        <w:t>dell’Offerente”, capitolo previsto nella struttura del documento di offerta tecnica</w:t>
      </w:r>
      <w:r w:rsidR="000B58BB">
        <w:rPr>
          <w:color w:val="FF0000"/>
        </w:rPr>
        <w:t xml:space="preserve"> </w:t>
      </w:r>
      <w:r w:rsidRPr="000C52AF">
        <w:rPr>
          <w:color w:val="FF0000"/>
        </w:rPr>
        <w:t>a pagina 15 del disciplinare. Si chiede conferma che la presentazione</w:t>
      </w:r>
      <w:r w:rsidR="000B58BB">
        <w:rPr>
          <w:color w:val="FF0000"/>
        </w:rPr>
        <w:t xml:space="preserve"> </w:t>
      </w:r>
      <w:r w:rsidRPr="000C52AF">
        <w:rPr>
          <w:color w:val="FF0000"/>
        </w:rPr>
        <w:t>dell’offerente, incluse le esperienze analoghe in ambiti PA e Corporate, non siano</w:t>
      </w:r>
      <w:r w:rsidR="000B58BB">
        <w:rPr>
          <w:color w:val="FF0000"/>
        </w:rPr>
        <w:t xml:space="preserve"> </w:t>
      </w:r>
      <w:r w:rsidRPr="000C52AF">
        <w:rPr>
          <w:color w:val="FF0000"/>
        </w:rPr>
        <w:t>oggetto di valutazione da parte della Stazione Appaltante.</w:t>
      </w:r>
      <w:r w:rsidR="000B58BB">
        <w:rPr>
          <w:color w:val="FF0000"/>
        </w:rPr>
        <w:t xml:space="preserve"> </w:t>
      </w:r>
    </w:p>
    <w:p w14:paraId="7D728802" w14:textId="77777777" w:rsidR="00A46634" w:rsidRDefault="00A46634" w:rsidP="00A46634">
      <w:pPr>
        <w:ind w:left="426" w:firstLine="0"/>
        <w:rPr>
          <w:color w:val="FF0000"/>
        </w:rPr>
      </w:pPr>
    </w:p>
    <w:p w14:paraId="6A93B4AD" w14:textId="0A9E7EC8" w:rsidR="000F5B8A" w:rsidRPr="00A46634" w:rsidRDefault="000F5B8A" w:rsidP="00A46634">
      <w:pPr>
        <w:ind w:left="426" w:firstLine="0"/>
        <w:rPr>
          <w:b/>
          <w:bCs/>
        </w:rPr>
      </w:pPr>
      <w:r w:rsidRPr="00A46634">
        <w:rPr>
          <w:b/>
          <w:bCs/>
        </w:rPr>
        <w:t>R2</w:t>
      </w:r>
    </w:p>
    <w:p w14:paraId="3F87369A" w14:textId="77777777" w:rsidR="00503EE5" w:rsidRDefault="00503EE5" w:rsidP="00A46634">
      <w:pPr>
        <w:ind w:left="426" w:firstLine="0"/>
      </w:pPr>
      <w:r>
        <w:t xml:space="preserve">Si conferma che per la presentazione dell’offerente non è prevista alcuna </w:t>
      </w:r>
      <w:r w:rsidR="00421AD7">
        <w:t>attribuzione di punti</w:t>
      </w:r>
      <w:r>
        <w:t xml:space="preserve">. Le esperienze analoghe (fatturato specifico) sono relative ai requisiti per la partecipazione alla gara </w:t>
      </w:r>
      <w:r w:rsidR="00421AD7">
        <w:t>(requisiti minimi).</w:t>
      </w:r>
    </w:p>
    <w:p w14:paraId="41467F0C" w14:textId="77777777" w:rsidR="00421AD7" w:rsidRPr="000C52AF" w:rsidRDefault="00421AD7" w:rsidP="00A46634">
      <w:pPr>
        <w:ind w:left="426" w:firstLine="0"/>
      </w:pPr>
    </w:p>
    <w:p w14:paraId="4884C5AD" w14:textId="77777777" w:rsidR="000C52AF" w:rsidRDefault="000F5B8A" w:rsidP="00A46634">
      <w:pPr>
        <w:ind w:left="426" w:firstLine="0"/>
        <w:rPr>
          <w:b/>
          <w:bCs/>
          <w:color w:val="FF0000"/>
          <w:u w:val="single"/>
        </w:rPr>
      </w:pPr>
      <w:r w:rsidRPr="000C52AF">
        <w:rPr>
          <w:b/>
          <w:bCs/>
          <w:color w:val="FF0000"/>
          <w:u w:val="single"/>
        </w:rPr>
        <w:t>Q3</w:t>
      </w:r>
      <w:r w:rsidR="000C52AF" w:rsidRPr="000C52AF">
        <w:rPr>
          <w:b/>
          <w:bCs/>
          <w:color w:val="FF0000"/>
          <w:u w:val="single"/>
        </w:rPr>
        <w:t xml:space="preserve"> </w:t>
      </w:r>
    </w:p>
    <w:p w14:paraId="7BCEAD77" w14:textId="628B446B" w:rsidR="00051262" w:rsidRDefault="000C52AF" w:rsidP="00A46634">
      <w:pPr>
        <w:ind w:left="426" w:firstLine="0"/>
      </w:pPr>
      <w:r w:rsidRPr="000C52AF">
        <w:rPr>
          <w:color w:val="FF0000"/>
        </w:rPr>
        <w:t>Nel disciplinare di gara (Art. 13 - Criteri di Aggiudicazione) al punto A. - Offerta</w:t>
      </w:r>
      <w:r w:rsidR="000B58BB">
        <w:rPr>
          <w:color w:val="FF0000"/>
        </w:rPr>
        <w:t xml:space="preserve"> </w:t>
      </w:r>
      <w:r w:rsidRPr="000C52AF">
        <w:rPr>
          <w:color w:val="FF0000"/>
        </w:rPr>
        <w:t>Tecnica è riportata una griglia contenente i criteri di valutazione dell’offerta</w:t>
      </w:r>
      <w:r w:rsidR="000B58BB">
        <w:rPr>
          <w:color w:val="FF0000"/>
        </w:rPr>
        <w:t xml:space="preserve"> </w:t>
      </w:r>
      <w:r w:rsidRPr="000C52AF">
        <w:rPr>
          <w:color w:val="FF0000"/>
        </w:rPr>
        <w:t xml:space="preserve">tecnica. Nella griglia è riportata l’attribuzione di 10 </w:t>
      </w:r>
      <w:r w:rsidRPr="000C52AF">
        <w:rPr>
          <w:color w:val="FF0000"/>
        </w:rPr>
        <w:lastRenderedPageBreak/>
        <w:t>punti per “Qualità Prestazioni</w:t>
      </w:r>
      <w:r w:rsidR="000B58BB">
        <w:rPr>
          <w:color w:val="FF0000"/>
        </w:rPr>
        <w:t xml:space="preserve"> </w:t>
      </w:r>
      <w:r w:rsidRPr="000C52AF">
        <w:rPr>
          <w:color w:val="FF0000"/>
        </w:rPr>
        <w:t>straordinarie: struttura documenti, sintesi contenuto, metodologia operativa”.</w:t>
      </w:r>
      <w:r w:rsidR="000B58BB">
        <w:rPr>
          <w:color w:val="FF0000"/>
        </w:rPr>
        <w:t xml:space="preserve"> </w:t>
      </w:r>
      <w:r w:rsidRPr="000C52AF">
        <w:rPr>
          <w:color w:val="FF0000"/>
        </w:rPr>
        <w:t>Nel capitolato tecnico le prestazioni straordinarie indicate sono due: 1) Progetto</w:t>
      </w:r>
      <w:r w:rsidR="000B58BB">
        <w:rPr>
          <w:color w:val="FF0000"/>
        </w:rPr>
        <w:t xml:space="preserve"> </w:t>
      </w:r>
      <w:r w:rsidRPr="000C52AF">
        <w:rPr>
          <w:color w:val="FF0000"/>
        </w:rPr>
        <w:t>di Consolidamento del Datacenter dell’Agenzia e 2) Studio di fattibilità</w:t>
      </w:r>
      <w:r w:rsidR="000B58BB">
        <w:rPr>
          <w:color w:val="FF0000"/>
        </w:rPr>
        <w:t xml:space="preserve"> </w:t>
      </w:r>
      <w:r w:rsidRPr="000C52AF">
        <w:rPr>
          <w:color w:val="FF0000"/>
        </w:rPr>
        <w:t>del “Processo di Digitalizzazione della Riforma Fondiaria”. Si richiede conferma</w:t>
      </w:r>
      <w:r w:rsidR="000B58BB">
        <w:rPr>
          <w:color w:val="FF0000"/>
        </w:rPr>
        <w:t xml:space="preserve"> </w:t>
      </w:r>
      <w:r w:rsidRPr="000C52AF">
        <w:rPr>
          <w:color w:val="FF0000"/>
        </w:rPr>
        <w:t>che le uniche prestazioni straordinarie oggetto di valutazione saranno le seguenti</w:t>
      </w:r>
      <w:r w:rsidR="000B58BB">
        <w:rPr>
          <w:color w:val="FF0000"/>
        </w:rPr>
        <w:t xml:space="preserve"> </w:t>
      </w:r>
      <w:r w:rsidRPr="000C52AF">
        <w:rPr>
          <w:color w:val="FF0000"/>
        </w:rPr>
        <w:t>o, in alternativa, la possibilità di inserire progetti di miglioramento su iniziativa</w:t>
      </w:r>
      <w:r w:rsidR="000B58BB">
        <w:rPr>
          <w:color w:val="FF0000"/>
        </w:rPr>
        <w:t xml:space="preserve"> </w:t>
      </w:r>
      <w:r w:rsidRPr="000C52AF">
        <w:rPr>
          <w:color w:val="FF0000"/>
        </w:rPr>
        <w:t>dell’operatore economico.</w:t>
      </w:r>
      <w:r w:rsidR="000B58BB">
        <w:rPr>
          <w:color w:val="FF0000"/>
        </w:rPr>
        <w:t xml:space="preserve"> </w:t>
      </w:r>
    </w:p>
    <w:p w14:paraId="0F0BE78A" w14:textId="77777777" w:rsidR="00A46634" w:rsidRDefault="00A46634" w:rsidP="00A46634">
      <w:pPr>
        <w:ind w:left="426" w:firstLine="0"/>
      </w:pPr>
    </w:p>
    <w:p w14:paraId="4111818C" w14:textId="21171EF9" w:rsidR="000F5B8A" w:rsidRPr="00A46634" w:rsidRDefault="000F5B8A" w:rsidP="00A46634">
      <w:pPr>
        <w:ind w:left="426" w:firstLine="0"/>
        <w:rPr>
          <w:b/>
          <w:bCs/>
        </w:rPr>
      </w:pPr>
      <w:r w:rsidRPr="00A46634">
        <w:rPr>
          <w:b/>
          <w:bCs/>
        </w:rPr>
        <w:t>R3</w:t>
      </w:r>
    </w:p>
    <w:p w14:paraId="6941DAFA" w14:textId="18542F4B" w:rsidR="00051262" w:rsidRDefault="00051262" w:rsidP="00A46634">
      <w:pPr>
        <w:ind w:left="426" w:firstLine="0"/>
      </w:pPr>
      <w:r>
        <w:t>Le prestazioni “straordinarie “coincidono con quelle “secondarie</w:t>
      </w:r>
      <w:r w:rsidR="00423278">
        <w:t>”</w:t>
      </w:r>
      <w:r>
        <w:t>. La valutazione riguarderà esclusivamente questi progetti.</w:t>
      </w:r>
    </w:p>
    <w:p w14:paraId="1E7AA2CE" w14:textId="77777777" w:rsidR="00051262" w:rsidRDefault="00051262" w:rsidP="00A46634">
      <w:pPr>
        <w:ind w:left="426" w:firstLine="0"/>
      </w:pPr>
      <w:r>
        <w:t xml:space="preserve"> Ovvero:</w:t>
      </w:r>
    </w:p>
    <w:p w14:paraId="61C48795" w14:textId="77777777" w:rsidR="00051262" w:rsidRDefault="00051262" w:rsidP="00A46634">
      <w:pPr>
        <w:ind w:left="426" w:firstLine="0"/>
      </w:pPr>
      <w:r>
        <w:t>1.</w:t>
      </w:r>
      <w:r>
        <w:tab/>
        <w:t xml:space="preserve">Progetto di Consolidamento del datacenter dell’Agenzia </w:t>
      </w:r>
    </w:p>
    <w:p w14:paraId="4B925BA9" w14:textId="77777777" w:rsidR="00051262" w:rsidRDefault="00051262" w:rsidP="00A46634">
      <w:pPr>
        <w:ind w:left="426" w:firstLine="0"/>
      </w:pPr>
      <w:r>
        <w:t>2.</w:t>
      </w:r>
      <w:r>
        <w:tab/>
        <w:t xml:space="preserve"> “Studio di fattibilità del “processo di digitalizzazione della Riforma Fondiaria”.</w:t>
      </w:r>
    </w:p>
    <w:p w14:paraId="48D337E3" w14:textId="77777777" w:rsidR="00051262" w:rsidRDefault="00051262" w:rsidP="00A46634">
      <w:pPr>
        <w:ind w:left="426" w:firstLine="0"/>
      </w:pPr>
    </w:p>
    <w:p w14:paraId="6EDC1D03" w14:textId="6A13E2F8" w:rsidR="00051262" w:rsidRDefault="00051262" w:rsidP="00A46634">
      <w:pPr>
        <w:ind w:left="426" w:firstLine="0"/>
      </w:pPr>
      <w:r>
        <w:t>Eventuali ulteriori proposte progettuali potranno essere inserite nel paragrafo delle migliorie alla voce “3.1 Tecniche e strumenti per il miglioramento dell’efficacia della Rete Telematica”</w:t>
      </w:r>
    </w:p>
    <w:p w14:paraId="1F69F229" w14:textId="77777777" w:rsidR="00051262" w:rsidRDefault="00051262" w:rsidP="00A46634">
      <w:pPr>
        <w:ind w:left="426" w:firstLine="0"/>
      </w:pPr>
    </w:p>
    <w:p w14:paraId="7F2E84AF" w14:textId="77777777" w:rsidR="000C52AF" w:rsidRDefault="00374FBC" w:rsidP="00A46634">
      <w:pPr>
        <w:ind w:left="426" w:firstLine="0"/>
      </w:pPr>
      <w:r w:rsidRPr="000C52AF">
        <w:rPr>
          <w:b/>
          <w:bCs/>
          <w:color w:val="FF0000"/>
          <w:u w:val="single"/>
        </w:rPr>
        <w:t>Q4</w:t>
      </w:r>
      <w:r w:rsidR="000C52AF" w:rsidRPr="000C52AF">
        <w:t xml:space="preserve"> </w:t>
      </w:r>
    </w:p>
    <w:p w14:paraId="2DECE4B4" w14:textId="0DFB7F1B" w:rsidR="00343E1B" w:rsidRPr="000B58BB" w:rsidRDefault="000C52AF" w:rsidP="00A46634">
      <w:pPr>
        <w:pStyle w:val="Testocommento"/>
        <w:ind w:left="426" w:firstLine="0"/>
        <w:rPr>
          <w:color w:val="FF0000"/>
          <w:sz w:val="22"/>
          <w:szCs w:val="22"/>
        </w:rPr>
      </w:pPr>
      <w:r w:rsidRPr="000B58BB">
        <w:rPr>
          <w:color w:val="FF0000"/>
          <w:sz w:val="22"/>
          <w:szCs w:val="22"/>
        </w:rPr>
        <w:t>Nel disciplinare di gara (Art. 13 - Criteri di Aggiudicazione) al punto A. - Offerta</w:t>
      </w:r>
      <w:r w:rsidR="000B58BB" w:rsidRPr="000B58BB">
        <w:rPr>
          <w:color w:val="FF0000"/>
          <w:sz w:val="22"/>
          <w:szCs w:val="22"/>
        </w:rPr>
        <w:t xml:space="preserve"> </w:t>
      </w:r>
      <w:r w:rsidRPr="000B58BB">
        <w:rPr>
          <w:color w:val="FF0000"/>
          <w:sz w:val="22"/>
          <w:szCs w:val="22"/>
        </w:rPr>
        <w:t>Tecnica è riportata una griglia contenente i criteri di valutazione dell’offerta</w:t>
      </w:r>
      <w:r w:rsidR="000B58BB" w:rsidRPr="000B58BB">
        <w:rPr>
          <w:color w:val="FF0000"/>
          <w:sz w:val="22"/>
          <w:szCs w:val="22"/>
        </w:rPr>
        <w:t xml:space="preserve"> </w:t>
      </w:r>
      <w:r w:rsidRPr="000B58BB">
        <w:rPr>
          <w:color w:val="FF0000"/>
          <w:sz w:val="22"/>
          <w:szCs w:val="22"/>
        </w:rPr>
        <w:t>tecnica. Nella griglia è riportata l’attribuzione di 10 punti per “Aspetti migliorativi</w:t>
      </w:r>
      <w:r w:rsidR="000B58BB" w:rsidRPr="000B58BB">
        <w:rPr>
          <w:color w:val="FF0000"/>
          <w:sz w:val="22"/>
          <w:szCs w:val="22"/>
        </w:rPr>
        <w:t xml:space="preserve"> </w:t>
      </w:r>
      <w:r w:rsidRPr="000B58BB">
        <w:rPr>
          <w:color w:val="FF0000"/>
          <w:sz w:val="22"/>
          <w:szCs w:val="22"/>
        </w:rPr>
        <w:t>dell’offerta rispetto a quanto richiesto nel capitolato: qualità eventuale</w:t>
      </w:r>
      <w:r w:rsidR="000B58BB" w:rsidRPr="000B58BB">
        <w:rPr>
          <w:color w:val="FF0000"/>
          <w:sz w:val="22"/>
          <w:szCs w:val="22"/>
        </w:rPr>
        <w:t xml:space="preserve"> </w:t>
      </w:r>
      <w:r w:rsidRPr="000B58BB">
        <w:rPr>
          <w:color w:val="FF0000"/>
          <w:sz w:val="22"/>
          <w:szCs w:val="22"/>
        </w:rPr>
        <w:t>integrazioni gruppo di lavoro”. Tale sezione non è prevista nella struttura del</w:t>
      </w:r>
      <w:r w:rsidR="000B58BB" w:rsidRPr="000B58BB">
        <w:rPr>
          <w:color w:val="FF0000"/>
          <w:sz w:val="22"/>
          <w:szCs w:val="22"/>
        </w:rPr>
        <w:t xml:space="preserve"> </w:t>
      </w:r>
      <w:r w:rsidRPr="000B58BB">
        <w:rPr>
          <w:color w:val="FF0000"/>
          <w:sz w:val="22"/>
          <w:szCs w:val="22"/>
        </w:rPr>
        <w:t>documento di offerta tecnica indicata a pagina 15 del disciplinare. Si chiede</w:t>
      </w:r>
      <w:r w:rsidR="000B58BB" w:rsidRPr="000B58BB">
        <w:rPr>
          <w:color w:val="FF0000"/>
          <w:sz w:val="22"/>
          <w:szCs w:val="22"/>
        </w:rPr>
        <w:t xml:space="preserve"> </w:t>
      </w:r>
      <w:r w:rsidRPr="000B58BB">
        <w:rPr>
          <w:color w:val="FF0000"/>
          <w:sz w:val="22"/>
          <w:szCs w:val="22"/>
        </w:rPr>
        <w:t>conferma di dove inserire all’interno del documento di offerta tecnica gli aspetti</w:t>
      </w:r>
      <w:r w:rsidR="000B58BB" w:rsidRPr="000B58BB">
        <w:rPr>
          <w:color w:val="FF0000"/>
          <w:sz w:val="22"/>
          <w:szCs w:val="22"/>
        </w:rPr>
        <w:t xml:space="preserve"> </w:t>
      </w:r>
      <w:r w:rsidRPr="000B58BB">
        <w:rPr>
          <w:color w:val="FF0000"/>
          <w:sz w:val="22"/>
          <w:szCs w:val="22"/>
        </w:rPr>
        <w:t>migliorativi di cui al 3.1, 3.2 e 3.3 e l’eventuale dimensione massima in termini di</w:t>
      </w:r>
      <w:r w:rsidR="000B58BB" w:rsidRPr="000B58BB">
        <w:rPr>
          <w:color w:val="FF0000"/>
          <w:sz w:val="22"/>
          <w:szCs w:val="22"/>
        </w:rPr>
        <w:t xml:space="preserve"> </w:t>
      </w:r>
      <w:r w:rsidRPr="000B58BB">
        <w:rPr>
          <w:color w:val="FF0000"/>
          <w:sz w:val="22"/>
          <w:szCs w:val="22"/>
        </w:rPr>
        <w:t>pagine consentita.</w:t>
      </w:r>
      <w:r w:rsidR="000B58BB" w:rsidRPr="000B58BB">
        <w:rPr>
          <w:color w:val="FF0000"/>
          <w:sz w:val="22"/>
          <w:szCs w:val="22"/>
        </w:rPr>
        <w:t xml:space="preserve"> </w:t>
      </w:r>
    </w:p>
    <w:p w14:paraId="113A5B61" w14:textId="77777777" w:rsidR="00421AD7" w:rsidRDefault="00421AD7" w:rsidP="00A46634">
      <w:pPr>
        <w:ind w:left="426" w:firstLine="0"/>
        <w:rPr>
          <w:color w:val="FF0000"/>
        </w:rPr>
      </w:pPr>
    </w:p>
    <w:p w14:paraId="06D05D2D" w14:textId="77777777" w:rsidR="00374FBC" w:rsidRPr="00A46634" w:rsidRDefault="00374FBC" w:rsidP="00A46634">
      <w:pPr>
        <w:ind w:left="426" w:firstLine="0"/>
        <w:rPr>
          <w:b/>
          <w:bCs/>
        </w:rPr>
      </w:pPr>
      <w:r w:rsidRPr="00A46634">
        <w:rPr>
          <w:b/>
          <w:bCs/>
        </w:rPr>
        <w:t>R4</w:t>
      </w:r>
    </w:p>
    <w:p w14:paraId="02933F06" w14:textId="4B82FD72" w:rsidR="00421AD7" w:rsidRDefault="00421AD7" w:rsidP="00A46634">
      <w:pPr>
        <w:ind w:left="426" w:firstLine="0"/>
      </w:pPr>
      <w:r>
        <w:t xml:space="preserve">La descrizione relativa </w:t>
      </w:r>
      <w:r w:rsidR="00CA125A">
        <w:t>a:</w:t>
      </w:r>
      <w:r w:rsidR="00CA125A" w:rsidRPr="00CA125A">
        <w:t xml:space="preserve"> </w:t>
      </w:r>
      <w:r w:rsidR="00CA125A" w:rsidRPr="00CA125A">
        <w:rPr>
          <w:i/>
          <w:iCs/>
        </w:rPr>
        <w:t>“Aspetti migliorativi dell’offerta rispetto a quanto richiesto nel capitolato: qualità eventuale integrazioni gruppo di lavoro”</w:t>
      </w:r>
      <w:r w:rsidR="00CA125A">
        <w:rPr>
          <w:i/>
          <w:iCs/>
        </w:rPr>
        <w:t xml:space="preserve"> </w:t>
      </w:r>
      <w:r w:rsidR="00CA125A" w:rsidRPr="00CA125A">
        <w:t xml:space="preserve">deve essere inserita </w:t>
      </w:r>
      <w:r w:rsidR="00CA125A">
        <w:t xml:space="preserve">immediatamente </w:t>
      </w:r>
      <w:r w:rsidR="00051262" w:rsidRPr="00396425">
        <w:t>prima de</w:t>
      </w:r>
      <w:r w:rsidR="00051262">
        <w:t>i</w:t>
      </w:r>
      <w:r w:rsidR="00051262" w:rsidRPr="00396425">
        <w:t xml:space="preserve"> Curriculum Vitae distinguendo i tre punti indicati nella griglia di valutazione 3.1, 3.2 e 3.3) la sezione dovrà essere composta </w:t>
      </w:r>
      <w:r w:rsidR="00051262" w:rsidRPr="00396425">
        <w:rPr>
          <w:rFonts w:ascii="Times New Roman" w:hAnsi="Times New Roman"/>
          <w:sz w:val="24"/>
          <w:szCs w:val="24"/>
        </w:rPr>
        <w:t xml:space="preserve">al massimo di 4 pag. 22 righe per pagina </w:t>
      </w:r>
      <w:proofErr w:type="spellStart"/>
      <w:r w:rsidR="00051262" w:rsidRPr="00396425">
        <w:rPr>
          <w:rFonts w:ascii="Times New Roman" w:hAnsi="Times New Roman"/>
          <w:sz w:val="24"/>
          <w:szCs w:val="24"/>
        </w:rPr>
        <w:t>arial</w:t>
      </w:r>
      <w:proofErr w:type="spellEnd"/>
      <w:r w:rsidR="00051262" w:rsidRPr="00396425">
        <w:rPr>
          <w:rFonts w:ascii="Times New Roman" w:hAnsi="Times New Roman"/>
          <w:sz w:val="24"/>
          <w:szCs w:val="24"/>
        </w:rPr>
        <w:t xml:space="preserve"> corpo 12</w:t>
      </w:r>
      <w:r w:rsidR="00051262">
        <w:rPr>
          <w:rFonts w:ascii="Times New Roman" w:hAnsi="Times New Roman"/>
          <w:sz w:val="24"/>
          <w:szCs w:val="24"/>
        </w:rPr>
        <w:t>”</w:t>
      </w:r>
      <w:r w:rsidR="00051262">
        <w:t xml:space="preserve"> </w:t>
      </w:r>
    </w:p>
    <w:p w14:paraId="65E57B14" w14:textId="77777777" w:rsidR="00CA125A" w:rsidRPr="00CA125A" w:rsidRDefault="00CA125A" w:rsidP="00A46634">
      <w:pPr>
        <w:ind w:left="426" w:firstLine="0"/>
      </w:pPr>
    </w:p>
    <w:p w14:paraId="2FAFAD6C" w14:textId="77777777" w:rsidR="000C52AF" w:rsidRDefault="000C52AF" w:rsidP="00A46634">
      <w:pPr>
        <w:ind w:left="426" w:firstLine="0"/>
        <w:rPr>
          <w:b/>
          <w:bCs/>
          <w:color w:val="FF0000"/>
          <w:u w:val="single"/>
        </w:rPr>
      </w:pPr>
      <w:r w:rsidRPr="000C52AF">
        <w:rPr>
          <w:b/>
          <w:bCs/>
          <w:color w:val="FF0000"/>
          <w:u w:val="single"/>
        </w:rPr>
        <w:t xml:space="preserve">Q5 </w:t>
      </w:r>
    </w:p>
    <w:p w14:paraId="13B8C3A6" w14:textId="01CCD327" w:rsidR="00CA125A" w:rsidRDefault="000C52AF" w:rsidP="00A46634">
      <w:pPr>
        <w:ind w:left="426" w:firstLine="0"/>
        <w:rPr>
          <w:color w:val="FF0000"/>
        </w:rPr>
      </w:pPr>
      <w:r w:rsidRPr="000C52AF">
        <w:rPr>
          <w:color w:val="FF0000"/>
        </w:rPr>
        <w:t>Nel disciplinare di gara (Art. 14 - Apertura Plichi), è indicato che la prima seduta</w:t>
      </w:r>
      <w:r w:rsidR="00396425">
        <w:rPr>
          <w:color w:val="FF0000"/>
        </w:rPr>
        <w:t xml:space="preserve"> </w:t>
      </w:r>
      <w:r w:rsidRPr="000C52AF">
        <w:rPr>
          <w:color w:val="FF0000"/>
        </w:rPr>
        <w:t>pubblica è fissata per il giorno 04.08.2019 alle ore 11:00. Trattandosi chiaramente</w:t>
      </w:r>
      <w:r w:rsidR="000B58BB">
        <w:rPr>
          <w:color w:val="FF0000"/>
        </w:rPr>
        <w:t xml:space="preserve"> </w:t>
      </w:r>
      <w:r w:rsidRPr="000C52AF">
        <w:rPr>
          <w:color w:val="FF0000"/>
        </w:rPr>
        <w:t>di un refuso, si chiede conferma della data e orario corretti e dell’indirizzo della</w:t>
      </w:r>
      <w:r w:rsidR="000B58BB">
        <w:rPr>
          <w:color w:val="FF0000"/>
        </w:rPr>
        <w:t xml:space="preserve"> </w:t>
      </w:r>
      <w:r w:rsidRPr="000C52AF">
        <w:rPr>
          <w:color w:val="FF0000"/>
        </w:rPr>
        <w:t>sede di apertura.</w:t>
      </w:r>
      <w:r w:rsidR="000B58BB">
        <w:rPr>
          <w:color w:val="FF0000"/>
        </w:rPr>
        <w:t xml:space="preserve"> </w:t>
      </w:r>
    </w:p>
    <w:p w14:paraId="07F1A623" w14:textId="77777777" w:rsidR="00A46634" w:rsidRDefault="00A46634" w:rsidP="00A46634">
      <w:pPr>
        <w:ind w:left="426" w:firstLine="0"/>
        <w:rPr>
          <w:b/>
          <w:bCs/>
        </w:rPr>
      </w:pPr>
    </w:p>
    <w:p w14:paraId="32368023" w14:textId="1FAB4137" w:rsidR="000C52AF" w:rsidRPr="00A46634" w:rsidRDefault="000C52AF" w:rsidP="00A46634">
      <w:pPr>
        <w:ind w:left="426" w:firstLine="0"/>
        <w:rPr>
          <w:b/>
          <w:bCs/>
        </w:rPr>
      </w:pPr>
      <w:r w:rsidRPr="00A46634">
        <w:rPr>
          <w:b/>
          <w:bCs/>
        </w:rPr>
        <w:t>R5</w:t>
      </w:r>
    </w:p>
    <w:p w14:paraId="6FDE8778" w14:textId="44E38A0F" w:rsidR="00CA125A" w:rsidRDefault="00396425" w:rsidP="00A46634">
      <w:pPr>
        <w:ind w:left="426" w:firstLine="0"/>
      </w:pPr>
      <w:r>
        <w:t>L’apertura</w:t>
      </w:r>
      <w:r w:rsidR="00CA125A">
        <w:t xml:space="preserve"> dei plichi è fissata per il giorno 4 SETTEMBRE alle ore 11. Si tratta di un refuso.</w:t>
      </w:r>
    </w:p>
    <w:p w14:paraId="46FFEEBE" w14:textId="77777777" w:rsidR="00CA125A" w:rsidRPr="000C52AF" w:rsidRDefault="00CA125A" w:rsidP="00A46634">
      <w:pPr>
        <w:ind w:left="426" w:firstLine="0"/>
      </w:pPr>
    </w:p>
    <w:p w14:paraId="6376DB71" w14:textId="77777777" w:rsidR="000C52AF" w:rsidRDefault="000C52AF" w:rsidP="00A46634">
      <w:pPr>
        <w:ind w:left="426" w:firstLine="0"/>
        <w:rPr>
          <w:b/>
          <w:bCs/>
          <w:color w:val="FF0000"/>
          <w:u w:val="single"/>
        </w:rPr>
      </w:pPr>
      <w:r w:rsidRPr="000C52AF">
        <w:rPr>
          <w:b/>
          <w:bCs/>
          <w:color w:val="FF0000"/>
          <w:u w:val="single"/>
        </w:rPr>
        <w:t xml:space="preserve">Q6 </w:t>
      </w:r>
    </w:p>
    <w:p w14:paraId="5A700B69" w14:textId="77777777" w:rsidR="000B58BB" w:rsidRDefault="000C52AF" w:rsidP="00A46634">
      <w:pPr>
        <w:ind w:left="426" w:firstLine="0"/>
      </w:pPr>
      <w:r w:rsidRPr="000C52AF">
        <w:rPr>
          <w:color w:val="FF0000"/>
        </w:rPr>
        <w:t>Nel disciplinare di gara è evidenziato che l’offerta tecnica deve essere un</w:t>
      </w:r>
      <w:r w:rsidR="000B58BB">
        <w:rPr>
          <w:color w:val="FF0000"/>
        </w:rPr>
        <w:t xml:space="preserve"> </w:t>
      </w:r>
      <w:r w:rsidRPr="000C52AF">
        <w:rPr>
          <w:color w:val="FF0000"/>
        </w:rPr>
        <w:t>documento di massimo 25 pagine. Si richiede conferma che: copertina, indice e</w:t>
      </w:r>
      <w:r w:rsidR="000B58BB">
        <w:rPr>
          <w:color w:val="FF0000"/>
        </w:rPr>
        <w:t xml:space="preserve"> </w:t>
      </w:r>
      <w:r w:rsidRPr="000C52AF">
        <w:rPr>
          <w:color w:val="FF0000"/>
        </w:rPr>
        <w:t>le eventuali figure siano escluse dal conteggio delle pagine</w:t>
      </w:r>
      <w:r w:rsidR="000B58BB">
        <w:rPr>
          <w:color w:val="FF0000"/>
        </w:rPr>
        <w:t xml:space="preserve"> </w:t>
      </w:r>
      <w:r w:rsidR="000B58BB">
        <w:t xml:space="preserve"> </w:t>
      </w:r>
    </w:p>
    <w:p w14:paraId="25B58C16" w14:textId="77777777" w:rsidR="000B58BB" w:rsidRDefault="000B58BB" w:rsidP="00A46634">
      <w:pPr>
        <w:ind w:left="426" w:firstLine="0"/>
      </w:pPr>
    </w:p>
    <w:p w14:paraId="2E201D77" w14:textId="77777777" w:rsidR="00A46634" w:rsidRPr="00A46634" w:rsidRDefault="000C52AF" w:rsidP="00A46634">
      <w:pPr>
        <w:ind w:left="426" w:firstLine="0"/>
        <w:rPr>
          <w:b/>
          <w:bCs/>
        </w:rPr>
      </w:pPr>
      <w:r w:rsidRPr="00A46634">
        <w:rPr>
          <w:b/>
          <w:bCs/>
        </w:rPr>
        <w:t>R6</w:t>
      </w:r>
      <w:r w:rsidR="000B58BB" w:rsidRPr="00A46634">
        <w:rPr>
          <w:b/>
          <w:bCs/>
        </w:rPr>
        <w:t xml:space="preserve"> </w:t>
      </w:r>
    </w:p>
    <w:p w14:paraId="67100D25" w14:textId="6AB72165" w:rsidR="00CA125A" w:rsidRDefault="00CA125A" w:rsidP="00A46634">
      <w:pPr>
        <w:ind w:left="426" w:firstLine="0"/>
      </w:pPr>
      <w:r>
        <w:t>Si conferma che la copertina, indice ed eventuali figure sono escluse dal conteggio delle pagine</w:t>
      </w:r>
      <w:r w:rsidR="00396425">
        <w:t xml:space="preserve">. </w:t>
      </w:r>
      <w:r w:rsidR="00051262" w:rsidRPr="00051262">
        <w:t xml:space="preserve"> </w:t>
      </w:r>
      <w:r w:rsidR="00051262">
        <w:t xml:space="preserve">Considerando, inoltre, </w:t>
      </w:r>
      <w:r w:rsidR="00051262" w:rsidRPr="00051262">
        <w:t xml:space="preserve">la risposta </w:t>
      </w:r>
      <w:r w:rsidR="00051262">
        <w:t>al</w:t>
      </w:r>
      <w:r w:rsidR="00051262" w:rsidRPr="00051262">
        <w:t xml:space="preserve"> precedente punto R4</w:t>
      </w:r>
      <w:r w:rsidR="00051262">
        <w:t xml:space="preserve">, </w:t>
      </w:r>
      <w:r w:rsidR="00051262" w:rsidRPr="00051262">
        <w:t xml:space="preserve">la lunghezza massima </w:t>
      </w:r>
      <w:r w:rsidR="00051262">
        <w:t xml:space="preserve">del documento (con esclusione della copertina, indice ed eventuali figure) viene portata a </w:t>
      </w:r>
      <w:r w:rsidR="00051262" w:rsidRPr="00051262">
        <w:t>2</w:t>
      </w:r>
      <w:r w:rsidR="00496547">
        <w:t>9</w:t>
      </w:r>
      <w:r w:rsidR="00051262" w:rsidRPr="00051262">
        <w:t xml:space="preserve"> pagine</w:t>
      </w:r>
      <w:r w:rsidR="00051262">
        <w:t>;</w:t>
      </w:r>
      <w:r w:rsidR="000B58BB">
        <w:t xml:space="preserve">   </w:t>
      </w:r>
    </w:p>
    <w:p w14:paraId="19DF7D30" w14:textId="77777777" w:rsidR="00A46634" w:rsidRDefault="00A46634" w:rsidP="00A46634">
      <w:pPr>
        <w:ind w:left="426" w:firstLine="0"/>
      </w:pPr>
    </w:p>
    <w:p w14:paraId="2596F037" w14:textId="7A62FD6F" w:rsidR="000B58BB" w:rsidRPr="00002166" w:rsidRDefault="000B58BB" w:rsidP="00A46634">
      <w:pPr>
        <w:ind w:left="426" w:firstLine="0"/>
        <w:rPr>
          <w:b/>
          <w:bCs/>
          <w:color w:val="FF0000"/>
          <w:u w:val="single"/>
        </w:rPr>
      </w:pPr>
      <w:r w:rsidRPr="00002166">
        <w:rPr>
          <w:b/>
          <w:bCs/>
          <w:color w:val="FF0000"/>
          <w:u w:val="single"/>
        </w:rPr>
        <w:t>Q7</w:t>
      </w:r>
    </w:p>
    <w:p w14:paraId="44ADF90E" w14:textId="369A6FF6" w:rsidR="000B58BB" w:rsidRPr="000B58BB" w:rsidRDefault="000B58BB" w:rsidP="00A46634">
      <w:pPr>
        <w:ind w:left="426" w:firstLine="0"/>
        <w:rPr>
          <w:color w:val="FF0000"/>
        </w:rPr>
      </w:pPr>
      <w:r w:rsidRPr="000B58BB">
        <w:rPr>
          <w:color w:val="FF0000"/>
        </w:rPr>
        <w:t>Il disciplinare all'art.4 indica un canone bimestrale di 9.837,04, prevedendo un team di supporto di System Administrator e Tecnico Hardware, con un monte ore bimestrale diverso dai due profili.</w:t>
      </w:r>
    </w:p>
    <w:p w14:paraId="613869B9" w14:textId="79A25080" w:rsidR="000B58BB" w:rsidRPr="000B58BB" w:rsidRDefault="000B58BB" w:rsidP="00A46634">
      <w:pPr>
        <w:ind w:left="426" w:firstLine="0"/>
        <w:rPr>
          <w:color w:val="FF0000"/>
        </w:rPr>
      </w:pPr>
      <w:r w:rsidRPr="000B58BB">
        <w:rPr>
          <w:color w:val="FF0000"/>
        </w:rPr>
        <w:lastRenderedPageBreak/>
        <w:t>Qualora l'Ente abbia necessità di utilizzare durante l'espletamento del periodo contrattuale, in un determinato periodo anche limitato, attività sia aggiuntive che in riduzione (periodo di ferie estive, ecc.), non sono esplicitati i canoni orari dei vari profili professionali su cui calcolare dette attività aggiuntive e/o in diminuzione.</w:t>
      </w:r>
    </w:p>
    <w:p w14:paraId="11464AC3" w14:textId="727E1A43" w:rsidR="000B58BB" w:rsidRDefault="000B58BB" w:rsidP="00A46634">
      <w:pPr>
        <w:ind w:left="426" w:firstLine="0"/>
        <w:rPr>
          <w:color w:val="FF0000"/>
        </w:rPr>
      </w:pPr>
      <w:r w:rsidRPr="000B58BB">
        <w:rPr>
          <w:color w:val="FF0000"/>
        </w:rPr>
        <w:t>Si chiede se non sia opportuno in sede di offerta la indicazione oltre del ribasso percentuale anche la possibilità di indicare il costo orario, al netto del ribasso per i due profili professionali previsti in gara.</w:t>
      </w:r>
    </w:p>
    <w:p w14:paraId="771ABCDC" w14:textId="77777777" w:rsidR="00A46634" w:rsidRDefault="00A46634" w:rsidP="00A46634">
      <w:pPr>
        <w:ind w:left="426" w:firstLine="0"/>
        <w:rPr>
          <w:color w:val="FF0000"/>
        </w:rPr>
      </w:pPr>
    </w:p>
    <w:p w14:paraId="1596731B" w14:textId="1655DD62" w:rsidR="00A46634" w:rsidRPr="00A46634" w:rsidRDefault="00A46634" w:rsidP="00A46634">
      <w:pPr>
        <w:ind w:left="426" w:firstLine="0"/>
        <w:rPr>
          <w:b/>
          <w:bCs/>
        </w:rPr>
      </w:pPr>
      <w:r w:rsidRPr="00A46634">
        <w:rPr>
          <w:b/>
          <w:bCs/>
        </w:rPr>
        <w:t>R7</w:t>
      </w:r>
    </w:p>
    <w:p w14:paraId="2DFF376D" w14:textId="29BD7A59" w:rsidR="00A46634" w:rsidRDefault="00496547" w:rsidP="00A46634">
      <w:pPr>
        <w:ind w:left="426" w:firstLine="0"/>
      </w:pPr>
      <w:r w:rsidRPr="00496547">
        <w:t xml:space="preserve">Qualora l’Amministrazione dovesse aver necessità di attività sia aggiuntive che in riduzione rispetto a quelle previste in Capitolato, si chiarisce che il </w:t>
      </w:r>
      <w:r w:rsidR="00002166">
        <w:t xml:space="preserve">valore del costo </w:t>
      </w:r>
      <w:r w:rsidRPr="00496547">
        <w:t>orario utilizzato per la stima dell’appalto è il seguente:</w:t>
      </w:r>
    </w:p>
    <w:p w14:paraId="44668415" w14:textId="77777777" w:rsidR="00496547" w:rsidRDefault="00496547" w:rsidP="00A46634">
      <w:pPr>
        <w:ind w:left="426" w:firstLine="0"/>
      </w:pPr>
    </w:p>
    <w:tbl>
      <w:tblPr>
        <w:tblW w:w="5733" w:type="dxa"/>
        <w:jc w:val="center"/>
        <w:tblCellMar>
          <w:left w:w="0" w:type="dxa"/>
          <w:right w:w="0" w:type="dxa"/>
        </w:tblCellMar>
        <w:tblLook w:val="04A0" w:firstRow="1" w:lastRow="0" w:firstColumn="1" w:lastColumn="0" w:noHBand="0" w:noVBand="1"/>
      </w:tblPr>
      <w:tblGrid>
        <w:gridCol w:w="2684"/>
        <w:gridCol w:w="3049"/>
      </w:tblGrid>
      <w:tr w:rsidR="00A46634" w:rsidRPr="00A46634" w14:paraId="09A7C35C" w14:textId="77777777" w:rsidTr="00A46634">
        <w:trPr>
          <w:trHeight w:val="344"/>
          <w:jc w:val="center"/>
        </w:trPr>
        <w:tc>
          <w:tcPr>
            <w:tcW w:w="2684" w:type="dxa"/>
            <w:tcBorders>
              <w:top w:val="single" w:sz="8" w:space="0" w:color="BDD6EE"/>
              <w:left w:val="single" w:sz="8" w:space="0" w:color="BDD6EE"/>
              <w:bottom w:val="single" w:sz="12" w:space="0" w:color="9CC2E5"/>
              <w:right w:val="single" w:sz="8" w:space="0" w:color="BDD6EE"/>
            </w:tcBorders>
            <w:tcMar>
              <w:top w:w="0" w:type="dxa"/>
              <w:left w:w="108" w:type="dxa"/>
              <w:bottom w:w="0" w:type="dxa"/>
              <w:right w:w="108" w:type="dxa"/>
            </w:tcMar>
            <w:vAlign w:val="center"/>
            <w:hideMark/>
          </w:tcPr>
          <w:p w14:paraId="186DAD92" w14:textId="77777777" w:rsidR="00A46634" w:rsidRPr="00A46634" w:rsidRDefault="00A46634" w:rsidP="00A46634">
            <w:pPr>
              <w:spacing w:before="100" w:beforeAutospacing="1" w:after="100" w:afterAutospacing="1"/>
              <w:ind w:left="0" w:firstLine="0"/>
              <w:jc w:val="center"/>
              <w:rPr>
                <w:rFonts w:ascii="Times New Roman" w:eastAsia="Times New Roman" w:hAnsi="Times New Roman" w:cs="Times New Roman"/>
                <w:sz w:val="24"/>
                <w:szCs w:val="24"/>
                <w:lang w:val="en-GB" w:eastAsia="en-GB"/>
              </w:rPr>
            </w:pPr>
            <w:proofErr w:type="spellStart"/>
            <w:r w:rsidRPr="00A46634">
              <w:rPr>
                <w:rFonts w:ascii="Times New Roman" w:eastAsia="Times New Roman" w:hAnsi="Times New Roman" w:cs="Times New Roman"/>
                <w:b/>
                <w:bCs/>
                <w:i/>
                <w:iCs/>
                <w:color w:val="000000"/>
                <w:sz w:val="24"/>
                <w:szCs w:val="24"/>
                <w:lang w:val="en-GB" w:eastAsia="en-GB"/>
              </w:rPr>
              <w:t>Profilo</w:t>
            </w:r>
            <w:proofErr w:type="spellEnd"/>
          </w:p>
        </w:tc>
        <w:tc>
          <w:tcPr>
            <w:tcW w:w="3049" w:type="dxa"/>
            <w:tcBorders>
              <w:top w:val="single" w:sz="8" w:space="0" w:color="BDD6EE"/>
              <w:left w:val="nil"/>
              <w:bottom w:val="single" w:sz="12" w:space="0" w:color="9CC2E5"/>
              <w:right w:val="single" w:sz="8" w:space="0" w:color="BDD6EE"/>
            </w:tcBorders>
            <w:tcMar>
              <w:top w:w="0" w:type="dxa"/>
              <w:left w:w="108" w:type="dxa"/>
              <w:bottom w:w="0" w:type="dxa"/>
              <w:right w:w="108" w:type="dxa"/>
            </w:tcMar>
            <w:vAlign w:val="center"/>
            <w:hideMark/>
          </w:tcPr>
          <w:p w14:paraId="517B7E43" w14:textId="0E890021" w:rsidR="00A46634" w:rsidRPr="00A46634" w:rsidRDefault="00A46634" w:rsidP="00A46634">
            <w:pPr>
              <w:spacing w:before="100" w:beforeAutospacing="1" w:after="100" w:afterAutospacing="1"/>
              <w:ind w:left="0" w:firstLine="0"/>
              <w:jc w:val="center"/>
              <w:rPr>
                <w:rFonts w:ascii="Times New Roman" w:eastAsia="Times New Roman" w:hAnsi="Times New Roman" w:cs="Times New Roman"/>
                <w:sz w:val="24"/>
                <w:szCs w:val="24"/>
                <w:lang w:eastAsia="en-GB"/>
              </w:rPr>
            </w:pPr>
            <w:r w:rsidRPr="00A46634">
              <w:rPr>
                <w:rFonts w:ascii="Times New Roman" w:eastAsia="Times New Roman" w:hAnsi="Times New Roman" w:cs="Times New Roman"/>
                <w:b/>
                <w:bCs/>
                <w:color w:val="000000"/>
                <w:sz w:val="24"/>
                <w:szCs w:val="24"/>
                <w:lang w:eastAsia="en-GB"/>
              </w:rPr>
              <w:t>Costo orario</w:t>
            </w:r>
            <w:r>
              <w:rPr>
                <w:rFonts w:ascii="Times New Roman" w:eastAsia="Times New Roman" w:hAnsi="Times New Roman" w:cs="Times New Roman"/>
                <w:b/>
                <w:bCs/>
                <w:color w:val="000000"/>
                <w:sz w:val="24"/>
                <w:szCs w:val="24"/>
                <w:lang w:eastAsia="en-GB"/>
              </w:rPr>
              <w:t xml:space="preserve"> </w:t>
            </w:r>
          </w:p>
        </w:tc>
      </w:tr>
      <w:tr w:rsidR="00A46634" w:rsidRPr="00A46634" w14:paraId="437AC2A1" w14:textId="77777777" w:rsidTr="00A46634">
        <w:trPr>
          <w:trHeight w:val="544"/>
          <w:jc w:val="center"/>
        </w:trPr>
        <w:tc>
          <w:tcPr>
            <w:tcW w:w="2684" w:type="dxa"/>
            <w:tcBorders>
              <w:top w:val="nil"/>
              <w:left w:val="single" w:sz="8" w:space="0" w:color="BDD6EE"/>
              <w:bottom w:val="single" w:sz="8" w:space="0" w:color="BDD6EE"/>
              <w:right w:val="single" w:sz="8" w:space="0" w:color="BDD6EE"/>
            </w:tcBorders>
            <w:tcMar>
              <w:top w:w="0" w:type="dxa"/>
              <w:left w:w="108" w:type="dxa"/>
              <w:bottom w:w="0" w:type="dxa"/>
              <w:right w:w="108" w:type="dxa"/>
            </w:tcMar>
            <w:vAlign w:val="center"/>
            <w:hideMark/>
          </w:tcPr>
          <w:p w14:paraId="03FE4CEF" w14:textId="77777777" w:rsidR="00A46634" w:rsidRPr="00A46634" w:rsidRDefault="00A46634" w:rsidP="00A46634">
            <w:pPr>
              <w:spacing w:before="60" w:after="60"/>
              <w:ind w:left="0" w:firstLine="0"/>
              <w:jc w:val="center"/>
              <w:rPr>
                <w:rFonts w:ascii="Times New Roman" w:eastAsia="Times New Roman" w:hAnsi="Times New Roman" w:cs="Times New Roman"/>
                <w:sz w:val="24"/>
                <w:szCs w:val="24"/>
                <w:lang w:val="en-GB" w:eastAsia="en-GB"/>
              </w:rPr>
            </w:pPr>
            <w:r w:rsidRPr="00A46634">
              <w:rPr>
                <w:rFonts w:ascii="Times New Roman" w:eastAsia="Times New Roman" w:hAnsi="Times New Roman" w:cs="Times New Roman"/>
                <w:b/>
                <w:bCs/>
                <w:sz w:val="20"/>
                <w:szCs w:val="20"/>
                <w:lang w:val="en-GB" w:eastAsia="en-GB"/>
              </w:rPr>
              <w:t>System Administrator</w:t>
            </w:r>
          </w:p>
        </w:tc>
        <w:tc>
          <w:tcPr>
            <w:tcW w:w="3049" w:type="dxa"/>
            <w:tcBorders>
              <w:top w:val="nil"/>
              <w:left w:val="nil"/>
              <w:bottom w:val="single" w:sz="8" w:space="0" w:color="BDD6EE"/>
              <w:right w:val="single" w:sz="8" w:space="0" w:color="BDD6EE"/>
            </w:tcBorders>
            <w:tcMar>
              <w:top w:w="0" w:type="dxa"/>
              <w:left w:w="108" w:type="dxa"/>
              <w:bottom w:w="0" w:type="dxa"/>
              <w:right w:w="108" w:type="dxa"/>
            </w:tcMar>
            <w:vAlign w:val="center"/>
            <w:hideMark/>
          </w:tcPr>
          <w:p w14:paraId="4DDA1C41" w14:textId="77777777" w:rsidR="00A46634" w:rsidRPr="00A46634" w:rsidRDefault="00A46634" w:rsidP="00A46634">
            <w:pPr>
              <w:spacing w:before="100" w:beforeAutospacing="1" w:after="100" w:afterAutospacing="1"/>
              <w:ind w:left="0" w:firstLine="0"/>
              <w:jc w:val="center"/>
              <w:rPr>
                <w:rFonts w:ascii="Times New Roman" w:eastAsia="Times New Roman" w:hAnsi="Times New Roman" w:cs="Times New Roman"/>
                <w:sz w:val="24"/>
                <w:szCs w:val="24"/>
                <w:lang w:val="en-GB" w:eastAsia="en-GB"/>
              </w:rPr>
            </w:pPr>
            <w:r w:rsidRPr="00A46634">
              <w:rPr>
                <w:rFonts w:ascii="Times New Roman" w:eastAsia="Times New Roman" w:hAnsi="Times New Roman" w:cs="Times New Roman"/>
                <w:color w:val="000000"/>
                <w:sz w:val="24"/>
                <w:szCs w:val="24"/>
                <w:lang w:val="en-GB" w:eastAsia="en-GB"/>
              </w:rPr>
              <w:t>35,00</w:t>
            </w:r>
          </w:p>
        </w:tc>
      </w:tr>
      <w:tr w:rsidR="00A46634" w:rsidRPr="00A46634" w14:paraId="749A3AA2" w14:textId="77777777" w:rsidTr="00A46634">
        <w:trPr>
          <w:trHeight w:val="643"/>
          <w:jc w:val="center"/>
        </w:trPr>
        <w:tc>
          <w:tcPr>
            <w:tcW w:w="2684" w:type="dxa"/>
            <w:tcBorders>
              <w:top w:val="nil"/>
              <w:left w:val="single" w:sz="8" w:space="0" w:color="BDD6EE"/>
              <w:bottom w:val="single" w:sz="8" w:space="0" w:color="BDD6EE"/>
              <w:right w:val="single" w:sz="8" w:space="0" w:color="BDD6EE"/>
            </w:tcBorders>
            <w:tcMar>
              <w:top w:w="0" w:type="dxa"/>
              <w:left w:w="108" w:type="dxa"/>
              <w:bottom w:w="0" w:type="dxa"/>
              <w:right w:w="108" w:type="dxa"/>
            </w:tcMar>
            <w:vAlign w:val="center"/>
            <w:hideMark/>
          </w:tcPr>
          <w:p w14:paraId="57896C3C" w14:textId="77777777" w:rsidR="00A46634" w:rsidRPr="00A46634" w:rsidRDefault="00A46634" w:rsidP="00A46634">
            <w:pPr>
              <w:spacing w:before="60" w:after="60"/>
              <w:ind w:left="0" w:firstLine="0"/>
              <w:jc w:val="center"/>
              <w:rPr>
                <w:rFonts w:ascii="Times New Roman" w:eastAsia="Times New Roman" w:hAnsi="Times New Roman" w:cs="Times New Roman"/>
                <w:sz w:val="24"/>
                <w:szCs w:val="24"/>
                <w:lang w:val="en-GB" w:eastAsia="en-GB"/>
              </w:rPr>
            </w:pPr>
            <w:proofErr w:type="spellStart"/>
            <w:r w:rsidRPr="00A46634">
              <w:rPr>
                <w:rFonts w:ascii="Times New Roman" w:eastAsia="Times New Roman" w:hAnsi="Times New Roman" w:cs="Times New Roman"/>
                <w:b/>
                <w:bCs/>
                <w:sz w:val="20"/>
                <w:szCs w:val="20"/>
                <w:lang w:val="en-GB" w:eastAsia="en-GB"/>
              </w:rPr>
              <w:t>Tecnico</w:t>
            </w:r>
            <w:proofErr w:type="spellEnd"/>
            <w:r w:rsidRPr="00A46634">
              <w:rPr>
                <w:rFonts w:ascii="Times New Roman" w:eastAsia="Times New Roman" w:hAnsi="Times New Roman" w:cs="Times New Roman"/>
                <w:b/>
                <w:bCs/>
                <w:sz w:val="20"/>
                <w:szCs w:val="20"/>
                <w:lang w:val="en-GB" w:eastAsia="en-GB"/>
              </w:rPr>
              <w:t xml:space="preserve"> hardware</w:t>
            </w:r>
          </w:p>
        </w:tc>
        <w:tc>
          <w:tcPr>
            <w:tcW w:w="3049" w:type="dxa"/>
            <w:tcBorders>
              <w:top w:val="nil"/>
              <w:left w:val="nil"/>
              <w:bottom w:val="single" w:sz="8" w:space="0" w:color="BDD6EE"/>
              <w:right w:val="single" w:sz="8" w:space="0" w:color="BDD6EE"/>
            </w:tcBorders>
            <w:tcMar>
              <w:top w:w="0" w:type="dxa"/>
              <w:left w:w="108" w:type="dxa"/>
              <w:bottom w:w="0" w:type="dxa"/>
              <w:right w:w="108" w:type="dxa"/>
            </w:tcMar>
            <w:vAlign w:val="center"/>
            <w:hideMark/>
          </w:tcPr>
          <w:p w14:paraId="4E0A1A27" w14:textId="77777777" w:rsidR="00A46634" w:rsidRPr="00A46634" w:rsidRDefault="00A46634" w:rsidP="00A46634">
            <w:pPr>
              <w:spacing w:before="100" w:beforeAutospacing="1" w:after="100" w:afterAutospacing="1"/>
              <w:ind w:left="0" w:firstLine="0"/>
              <w:jc w:val="center"/>
              <w:rPr>
                <w:rFonts w:ascii="Times New Roman" w:eastAsia="Times New Roman" w:hAnsi="Times New Roman" w:cs="Times New Roman"/>
                <w:sz w:val="24"/>
                <w:szCs w:val="24"/>
                <w:lang w:val="en-GB" w:eastAsia="en-GB"/>
              </w:rPr>
            </w:pPr>
            <w:r w:rsidRPr="00A46634">
              <w:rPr>
                <w:rFonts w:ascii="Times New Roman" w:eastAsia="Times New Roman" w:hAnsi="Times New Roman" w:cs="Times New Roman"/>
                <w:color w:val="000000"/>
                <w:sz w:val="24"/>
                <w:szCs w:val="24"/>
                <w:lang w:val="en-GB" w:eastAsia="en-GB"/>
              </w:rPr>
              <w:t>25,00</w:t>
            </w:r>
          </w:p>
        </w:tc>
      </w:tr>
    </w:tbl>
    <w:p w14:paraId="26483FFE" w14:textId="26903E48" w:rsidR="00A46634" w:rsidRDefault="00A46634" w:rsidP="00A46634">
      <w:pPr>
        <w:ind w:left="426" w:firstLine="0"/>
      </w:pPr>
    </w:p>
    <w:p w14:paraId="06B2171E" w14:textId="7382FB3A" w:rsidR="00527203" w:rsidRPr="00A46634" w:rsidRDefault="00496547" w:rsidP="00A46634">
      <w:pPr>
        <w:ind w:left="426" w:firstLine="0"/>
      </w:pPr>
      <w:r w:rsidRPr="00496547">
        <w:t>su tali costi sarà applicato la stessa percentuale di ribasso proposta dall’offerente</w:t>
      </w:r>
      <w:r w:rsidR="00002166">
        <w:t>. Non è richiesto di indicare il costo orario da parte dell’offerent</w:t>
      </w:r>
      <w:bookmarkStart w:id="0" w:name="_GoBack"/>
      <w:bookmarkEnd w:id="0"/>
      <w:r w:rsidR="00002166">
        <w:t>e.</w:t>
      </w:r>
    </w:p>
    <w:sectPr w:rsidR="00527203" w:rsidRPr="00A466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C5135"/>
    <w:multiLevelType w:val="hybridMultilevel"/>
    <w:tmpl w:val="63A4E3E4"/>
    <w:lvl w:ilvl="0" w:tplc="4FAE154C">
      <w:start w:val="1"/>
      <w:numFmt w:val="decimal"/>
      <w:lvlText w:val="%1."/>
      <w:lvlJc w:val="left"/>
      <w:pPr>
        <w:ind w:left="717" w:hanging="360"/>
      </w:pPr>
      <w:rPr>
        <w:rFonts w:hint="default"/>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B8A"/>
    <w:rsid w:val="00002166"/>
    <w:rsid w:val="00051262"/>
    <w:rsid w:val="000B58BB"/>
    <w:rsid w:val="000C52AF"/>
    <w:rsid w:val="000F5B8A"/>
    <w:rsid w:val="00135A36"/>
    <w:rsid w:val="001A04C7"/>
    <w:rsid w:val="001A5279"/>
    <w:rsid w:val="00343E1B"/>
    <w:rsid w:val="00357AD1"/>
    <w:rsid w:val="0036180B"/>
    <w:rsid w:val="00374FBC"/>
    <w:rsid w:val="00396425"/>
    <w:rsid w:val="00402EAB"/>
    <w:rsid w:val="00421AD7"/>
    <w:rsid w:val="00423278"/>
    <w:rsid w:val="00496547"/>
    <w:rsid w:val="004C624C"/>
    <w:rsid w:val="00500F08"/>
    <w:rsid w:val="00503EE5"/>
    <w:rsid w:val="00527203"/>
    <w:rsid w:val="006414E0"/>
    <w:rsid w:val="0078630A"/>
    <w:rsid w:val="008C4D0F"/>
    <w:rsid w:val="00A4253F"/>
    <w:rsid w:val="00A46634"/>
    <w:rsid w:val="00A67F30"/>
    <w:rsid w:val="00C3142F"/>
    <w:rsid w:val="00CA125A"/>
    <w:rsid w:val="00DC63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38F30"/>
  <w15:chartTrackingRefBased/>
  <w15:docId w15:val="{5BDC3F80-2A65-480F-B666-3C27F2E38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20"/>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ferimentointenso">
    <w:name w:val="Intense Reference"/>
    <w:basedOn w:val="Carpredefinitoparagrafo"/>
    <w:uiPriority w:val="32"/>
    <w:qFormat/>
    <w:rsid w:val="00402EAB"/>
    <w:rPr>
      <w:rFonts w:ascii="Times New Roman" w:hAnsi="Times New Roman"/>
      <w:b/>
      <w:bCs/>
      <w:i w:val="0"/>
      <w:caps w:val="0"/>
      <w:smallCaps/>
      <w:color w:val="4472C4" w:themeColor="accent1"/>
      <w:spacing w:val="5"/>
      <w:sz w:val="24"/>
    </w:rPr>
  </w:style>
  <w:style w:type="character" w:styleId="Rimandocommento">
    <w:name w:val="annotation reference"/>
    <w:basedOn w:val="Carpredefinitoparagrafo"/>
    <w:uiPriority w:val="99"/>
    <w:semiHidden/>
    <w:unhideWhenUsed/>
    <w:rsid w:val="00C3142F"/>
    <w:rPr>
      <w:sz w:val="16"/>
      <w:szCs w:val="16"/>
    </w:rPr>
  </w:style>
  <w:style w:type="paragraph" w:styleId="Testocommento">
    <w:name w:val="annotation text"/>
    <w:basedOn w:val="Normale"/>
    <w:link w:val="TestocommentoCarattere"/>
    <w:uiPriority w:val="99"/>
    <w:unhideWhenUsed/>
    <w:rsid w:val="00C3142F"/>
    <w:rPr>
      <w:sz w:val="20"/>
      <w:szCs w:val="20"/>
    </w:rPr>
  </w:style>
  <w:style w:type="character" w:customStyle="1" w:styleId="TestocommentoCarattere">
    <w:name w:val="Testo commento Carattere"/>
    <w:basedOn w:val="Carpredefinitoparagrafo"/>
    <w:link w:val="Testocommento"/>
    <w:uiPriority w:val="99"/>
    <w:rsid w:val="00C3142F"/>
    <w:rPr>
      <w:sz w:val="20"/>
      <w:szCs w:val="20"/>
    </w:rPr>
  </w:style>
  <w:style w:type="paragraph" w:styleId="Soggettocommento">
    <w:name w:val="annotation subject"/>
    <w:basedOn w:val="Testocommento"/>
    <w:next w:val="Testocommento"/>
    <w:link w:val="SoggettocommentoCarattere"/>
    <w:uiPriority w:val="99"/>
    <w:semiHidden/>
    <w:unhideWhenUsed/>
    <w:rsid w:val="00C3142F"/>
    <w:rPr>
      <w:b/>
      <w:bCs/>
    </w:rPr>
  </w:style>
  <w:style w:type="character" w:customStyle="1" w:styleId="SoggettocommentoCarattere">
    <w:name w:val="Soggetto commento Carattere"/>
    <w:basedOn w:val="TestocommentoCarattere"/>
    <w:link w:val="Soggettocommento"/>
    <w:uiPriority w:val="99"/>
    <w:semiHidden/>
    <w:rsid w:val="00C3142F"/>
    <w:rPr>
      <w:b/>
      <w:bCs/>
      <w:sz w:val="20"/>
      <w:szCs w:val="20"/>
    </w:rPr>
  </w:style>
  <w:style w:type="paragraph" w:styleId="Testofumetto">
    <w:name w:val="Balloon Text"/>
    <w:basedOn w:val="Normale"/>
    <w:link w:val="TestofumettoCarattere"/>
    <w:uiPriority w:val="99"/>
    <w:semiHidden/>
    <w:unhideWhenUsed/>
    <w:rsid w:val="00C3142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314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95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1035</Words>
  <Characters>5904</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riannacone@agrobios.it</dc:creator>
  <cp:keywords/>
  <dc:description/>
  <cp:lastModifiedBy>riannacone@agrobios.it</cp:lastModifiedBy>
  <cp:revision>3</cp:revision>
  <dcterms:created xsi:type="dcterms:W3CDTF">2019-08-28T12:18:00Z</dcterms:created>
  <dcterms:modified xsi:type="dcterms:W3CDTF">2019-08-28T13:26:00Z</dcterms:modified>
</cp:coreProperties>
</file>